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79B" w:rsidRPr="0037679B" w:rsidRDefault="0037679B" w:rsidP="0037679B">
      <w:pPr>
        <w:pStyle w:val="a6"/>
        <w:jc w:val="center"/>
        <w:rPr>
          <w:rFonts w:eastAsia="Times New Roman"/>
          <w:b/>
          <w:lang w:eastAsia="ru-RU"/>
        </w:rPr>
      </w:pPr>
      <w:bookmarkStart w:id="0" w:name="_GoBack"/>
      <w:bookmarkEnd w:id="0"/>
      <w:r w:rsidRPr="0037679B">
        <w:rPr>
          <w:rFonts w:eastAsia="Times New Roman"/>
          <w:b/>
          <w:lang w:eastAsia="ru-RU"/>
        </w:rPr>
        <w:t>ПАСПОРТ ВІДКРИТИХ ТОРГІВ (АУКЦІОНУ) З ПРОДАЖУ АКТИВІВ (МАЙНА) АТ «ДЕЛЬТА БАНК» 19.05.2020 Р.</w:t>
      </w:r>
    </w:p>
    <w:p w:rsidR="0037679B" w:rsidRPr="0037679B" w:rsidRDefault="0037679B" w:rsidP="0037679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Style w:val="a5"/>
        <w:tblW w:w="10665" w:type="dxa"/>
        <w:tblLook w:val="04A0" w:firstRow="1" w:lastRow="0" w:firstColumn="1" w:lastColumn="0" w:noHBand="0" w:noVBand="1"/>
      </w:tblPr>
      <w:tblGrid>
        <w:gridCol w:w="1466"/>
        <w:gridCol w:w="3196"/>
        <w:gridCol w:w="2207"/>
        <w:gridCol w:w="2156"/>
        <w:gridCol w:w="1640"/>
      </w:tblGrid>
      <w:tr w:rsidR="0037679B" w:rsidRPr="0037679B" w:rsidTr="0037679B">
        <w:tc>
          <w:tcPr>
            <w:tcW w:w="0" w:type="auto"/>
            <w:hideMark/>
          </w:tcPr>
          <w:p w:rsidR="0037679B" w:rsidRPr="0037679B" w:rsidRDefault="0037679B" w:rsidP="0037679B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37679B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№ лоту</w:t>
            </w:r>
          </w:p>
        </w:tc>
        <w:tc>
          <w:tcPr>
            <w:tcW w:w="0" w:type="auto"/>
            <w:hideMark/>
          </w:tcPr>
          <w:p w:rsidR="0037679B" w:rsidRPr="0037679B" w:rsidRDefault="0037679B" w:rsidP="0037679B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7679B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Найменування</w:t>
            </w:r>
            <w:proofErr w:type="spellEnd"/>
            <w:r w:rsidRPr="0037679B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активу/</w:t>
            </w:r>
            <w:proofErr w:type="spellStart"/>
            <w:r w:rsidRPr="0037679B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стислий</w:t>
            </w:r>
            <w:proofErr w:type="spellEnd"/>
            <w:r w:rsidRPr="0037679B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опис</w:t>
            </w:r>
            <w:proofErr w:type="spellEnd"/>
            <w:r w:rsidRPr="0037679B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активу та </w:t>
            </w:r>
            <w:proofErr w:type="spellStart"/>
            <w:r w:rsidRPr="0037679B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забезпечення</w:t>
            </w:r>
            <w:proofErr w:type="spellEnd"/>
          </w:p>
        </w:tc>
        <w:tc>
          <w:tcPr>
            <w:tcW w:w="0" w:type="auto"/>
            <w:hideMark/>
          </w:tcPr>
          <w:p w:rsidR="0037679B" w:rsidRPr="0037679B" w:rsidRDefault="0037679B" w:rsidP="0037679B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37679B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Початкова (</w:t>
            </w:r>
            <w:proofErr w:type="spellStart"/>
            <w:r w:rsidRPr="0037679B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стартова</w:t>
            </w:r>
            <w:proofErr w:type="spellEnd"/>
            <w:r w:rsidRPr="0037679B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) </w:t>
            </w:r>
            <w:proofErr w:type="spellStart"/>
            <w:r w:rsidRPr="0037679B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ціна</w:t>
            </w:r>
            <w:proofErr w:type="spellEnd"/>
            <w:r w:rsidRPr="0037679B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лоту, грн.(з/без ПДВ, </w:t>
            </w:r>
            <w:proofErr w:type="spellStart"/>
            <w:r w:rsidRPr="0037679B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згідно</w:t>
            </w:r>
            <w:proofErr w:type="spellEnd"/>
            <w:r w:rsidRPr="0037679B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чинного </w:t>
            </w:r>
            <w:proofErr w:type="spellStart"/>
            <w:r w:rsidRPr="0037679B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законодавства</w:t>
            </w:r>
            <w:proofErr w:type="spellEnd"/>
            <w:r w:rsidRPr="0037679B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37679B" w:rsidRPr="0037679B" w:rsidRDefault="0037679B" w:rsidP="0037679B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7679B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Мінімальна</w:t>
            </w:r>
            <w:proofErr w:type="spellEnd"/>
            <w:r w:rsidRPr="0037679B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ціна</w:t>
            </w:r>
            <w:proofErr w:type="spellEnd"/>
            <w:r w:rsidRPr="0037679B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лоту , грн. (з/без ПДВ, </w:t>
            </w:r>
            <w:proofErr w:type="spellStart"/>
            <w:r w:rsidRPr="0037679B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згідно</w:t>
            </w:r>
            <w:proofErr w:type="spellEnd"/>
            <w:r w:rsidRPr="0037679B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чинного </w:t>
            </w:r>
            <w:proofErr w:type="spellStart"/>
            <w:r w:rsidRPr="0037679B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законодавства</w:t>
            </w:r>
            <w:proofErr w:type="spellEnd"/>
            <w:r w:rsidRPr="0037679B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37679B" w:rsidRPr="0037679B" w:rsidRDefault="0037679B" w:rsidP="0037679B">
            <w:pPr>
              <w:spacing w:line="360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7679B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Публічний</w:t>
            </w:r>
            <w:proofErr w:type="spellEnd"/>
            <w:r w:rsidRPr="0037679B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паспорт активу (</w:t>
            </w:r>
            <w:proofErr w:type="spellStart"/>
            <w:r w:rsidRPr="0037679B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посилання</w:t>
            </w:r>
            <w:proofErr w:type="spellEnd"/>
            <w:r w:rsidRPr="0037679B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)</w:t>
            </w:r>
          </w:p>
        </w:tc>
      </w:tr>
      <w:tr w:rsidR="0037679B" w:rsidRPr="0037679B" w:rsidTr="0037679B">
        <w:tc>
          <w:tcPr>
            <w:tcW w:w="0" w:type="auto"/>
            <w:hideMark/>
          </w:tcPr>
          <w:p w:rsidR="0037679B" w:rsidRPr="0037679B" w:rsidRDefault="0037679B" w:rsidP="0037679B">
            <w:pPr>
              <w:spacing w:line="3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GL2N016604</w:t>
            </w:r>
          </w:p>
        </w:tc>
        <w:tc>
          <w:tcPr>
            <w:tcW w:w="0" w:type="auto"/>
            <w:hideMark/>
          </w:tcPr>
          <w:p w:rsidR="0037679B" w:rsidRPr="0037679B" w:rsidRDefault="0037679B" w:rsidP="0037679B">
            <w:pPr>
              <w:spacing w:line="3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Кредитний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портфель,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що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складається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 прав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вимоги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 974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кредитними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договорами,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що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забезпечені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транспортними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засобами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перелік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кредитів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наведено у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додатку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3)*</w:t>
            </w:r>
            <w:proofErr w:type="gram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*Продаж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відбувається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згодою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заставодержателя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37679B" w:rsidRPr="0037679B" w:rsidRDefault="0037679B" w:rsidP="0037679B">
            <w:pPr>
              <w:spacing w:line="3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19.05.2020 - 9 895 754,68</w:t>
            </w:r>
          </w:p>
        </w:tc>
        <w:tc>
          <w:tcPr>
            <w:tcW w:w="0" w:type="auto"/>
            <w:hideMark/>
          </w:tcPr>
          <w:p w:rsidR="0037679B" w:rsidRPr="0037679B" w:rsidRDefault="0037679B" w:rsidP="0037679B">
            <w:pPr>
              <w:spacing w:line="3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1 979 150,82</w:t>
            </w:r>
          </w:p>
        </w:tc>
        <w:tc>
          <w:tcPr>
            <w:tcW w:w="0" w:type="auto"/>
            <w:hideMark/>
          </w:tcPr>
          <w:p w:rsidR="0037679B" w:rsidRPr="0037679B" w:rsidRDefault="008B3073" w:rsidP="0037679B">
            <w:pPr>
              <w:spacing w:line="3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4" w:history="1">
              <w:r w:rsidR="0037679B" w:rsidRPr="0037679B">
                <w:rPr>
                  <w:rFonts w:ascii="Arial" w:eastAsia="Times New Roman" w:hAnsi="Arial" w:cs="Arial"/>
                  <w:color w:val="095197"/>
                  <w:sz w:val="21"/>
                  <w:szCs w:val="21"/>
                  <w:lang w:eastAsia="ru-RU"/>
                </w:rPr>
                <w:t>215004</w:t>
              </w:r>
            </w:hyperlink>
          </w:p>
        </w:tc>
      </w:tr>
    </w:tbl>
    <w:p w:rsidR="0037679B" w:rsidRPr="0037679B" w:rsidRDefault="0037679B" w:rsidP="003767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10665" w:type="dxa"/>
        <w:tblLook w:val="04A0" w:firstRow="1" w:lastRow="0" w:firstColumn="1" w:lastColumn="0" w:noHBand="0" w:noVBand="1"/>
      </w:tblPr>
      <w:tblGrid>
        <w:gridCol w:w="4181"/>
        <w:gridCol w:w="6484"/>
      </w:tblGrid>
      <w:tr w:rsidR="0037679B" w:rsidRPr="0037679B" w:rsidTr="0037679B">
        <w:tc>
          <w:tcPr>
            <w:tcW w:w="4110" w:type="dxa"/>
            <w:hideMark/>
          </w:tcPr>
          <w:p w:rsidR="0037679B" w:rsidRPr="0037679B" w:rsidRDefault="0037679B" w:rsidP="0037679B">
            <w:pPr>
              <w:spacing w:after="96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Номер та дата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рішення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Фонду про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затвердження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умов продажу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активів</w:t>
            </w:r>
            <w:proofErr w:type="spellEnd"/>
          </w:p>
        </w:tc>
        <w:tc>
          <w:tcPr>
            <w:tcW w:w="6375" w:type="dxa"/>
            <w:hideMark/>
          </w:tcPr>
          <w:p w:rsidR="0037679B" w:rsidRPr="0037679B" w:rsidRDefault="0037679B" w:rsidP="0037679B">
            <w:pPr>
              <w:spacing w:after="96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№ 120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від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2020-01-23 р.</w:t>
            </w:r>
          </w:p>
        </w:tc>
      </w:tr>
      <w:tr w:rsidR="0037679B" w:rsidRPr="0037679B" w:rsidTr="0037679B">
        <w:tc>
          <w:tcPr>
            <w:tcW w:w="4110" w:type="dxa"/>
            <w:hideMark/>
          </w:tcPr>
          <w:p w:rsidR="0037679B" w:rsidRPr="0037679B" w:rsidRDefault="0037679B" w:rsidP="0037679B">
            <w:pPr>
              <w:spacing w:after="96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Організатор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відкритих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торгів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аукціону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6375" w:type="dxa"/>
            <w:hideMark/>
          </w:tcPr>
          <w:p w:rsidR="0037679B" w:rsidRPr="0037679B" w:rsidRDefault="0037679B" w:rsidP="0037679B">
            <w:pPr>
              <w:spacing w:line="3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ЄДИНИЙ КАБІНЕТ -</w:t>
            </w:r>
          </w:p>
          <w:p w:rsidR="0037679B" w:rsidRPr="0037679B" w:rsidRDefault="0037679B" w:rsidP="0037679B">
            <w:pPr>
              <w:spacing w:after="96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Посилання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на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перелік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організаторів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відкритих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торгів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аукціонів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):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fldChar w:fldCharType="begin"/>
            </w:r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instrText xml:space="preserve"> HYPERLINK "http://torgi.fg.gov.ua/prozorrosale" </w:instrText>
            </w:r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fldChar w:fldCharType="separate"/>
            </w:r>
            <w:r w:rsidRPr="0037679B">
              <w:rPr>
                <w:rFonts w:ascii="Arial" w:eastAsia="Times New Roman" w:hAnsi="Arial" w:cs="Arial"/>
                <w:color w:val="095197"/>
                <w:sz w:val="21"/>
                <w:szCs w:val="21"/>
                <w:lang w:eastAsia="ru-RU"/>
              </w:rPr>
              <w:t>http</w:t>
            </w:r>
            <w:proofErr w:type="spellEnd"/>
            <w:r w:rsidRPr="0037679B">
              <w:rPr>
                <w:rFonts w:ascii="Arial" w:eastAsia="Times New Roman" w:hAnsi="Arial" w:cs="Arial"/>
                <w:color w:val="095197"/>
                <w:sz w:val="21"/>
                <w:szCs w:val="21"/>
                <w:lang w:eastAsia="ru-RU"/>
              </w:rPr>
              <w:t>://torgi.fg.gov.ua/</w:t>
            </w:r>
            <w:proofErr w:type="spellStart"/>
            <w:r w:rsidRPr="0037679B">
              <w:rPr>
                <w:rFonts w:ascii="Arial" w:eastAsia="Times New Roman" w:hAnsi="Arial" w:cs="Arial"/>
                <w:color w:val="095197"/>
                <w:sz w:val="21"/>
                <w:szCs w:val="21"/>
                <w:lang w:eastAsia="ru-RU"/>
              </w:rPr>
              <w:t>prozorrosale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fldChar w:fldCharType="end"/>
            </w:r>
          </w:p>
        </w:tc>
      </w:tr>
      <w:tr w:rsidR="0037679B" w:rsidRPr="0037679B" w:rsidTr="0037679B">
        <w:tc>
          <w:tcPr>
            <w:tcW w:w="4110" w:type="dxa"/>
            <w:hideMark/>
          </w:tcPr>
          <w:p w:rsidR="0037679B" w:rsidRPr="0037679B" w:rsidRDefault="0037679B" w:rsidP="0037679B">
            <w:pPr>
              <w:spacing w:after="96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Учасники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відкритих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торгів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аукціону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6375" w:type="dxa"/>
            <w:hideMark/>
          </w:tcPr>
          <w:p w:rsidR="0037679B" w:rsidRPr="0037679B" w:rsidRDefault="0037679B" w:rsidP="0037679B">
            <w:pPr>
              <w:spacing w:after="96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Юридичні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особи та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фізичні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особи (продаж прав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вимог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кредитними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договорами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або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договорами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забезпечення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виконання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зобов’язання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не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може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здійснюватися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боржникам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та/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або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поручителям за такими договорами)</w:t>
            </w:r>
          </w:p>
        </w:tc>
      </w:tr>
      <w:tr w:rsidR="0037679B" w:rsidRPr="0037679B" w:rsidTr="0037679B">
        <w:tc>
          <w:tcPr>
            <w:tcW w:w="4110" w:type="dxa"/>
            <w:hideMark/>
          </w:tcPr>
          <w:p w:rsidR="0037679B" w:rsidRPr="0037679B" w:rsidRDefault="0037679B" w:rsidP="0037679B">
            <w:pPr>
              <w:spacing w:after="96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Розмір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гарантійного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внеску</w:t>
            </w:r>
            <w:proofErr w:type="spellEnd"/>
          </w:p>
        </w:tc>
        <w:tc>
          <w:tcPr>
            <w:tcW w:w="6375" w:type="dxa"/>
            <w:hideMark/>
          </w:tcPr>
          <w:p w:rsidR="0037679B" w:rsidRPr="0037679B" w:rsidRDefault="0037679B" w:rsidP="0037679B">
            <w:pPr>
              <w:spacing w:after="96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%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п'</w:t>
            </w:r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ять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)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відсотків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від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початкової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стартової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)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ціни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лотів</w:t>
            </w:r>
            <w:proofErr w:type="spellEnd"/>
          </w:p>
        </w:tc>
      </w:tr>
      <w:tr w:rsidR="0037679B" w:rsidRPr="0037679B" w:rsidTr="0037679B">
        <w:tc>
          <w:tcPr>
            <w:tcW w:w="4110" w:type="dxa"/>
            <w:hideMark/>
          </w:tcPr>
          <w:p w:rsidR="0037679B" w:rsidRPr="0037679B" w:rsidRDefault="0037679B" w:rsidP="0037679B">
            <w:pPr>
              <w:spacing w:after="96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Вимоги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щодо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кількості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зареєстрованих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учасників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відкритих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торгів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аукціону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6375" w:type="dxa"/>
            <w:hideMark/>
          </w:tcPr>
          <w:p w:rsidR="0037679B" w:rsidRPr="0037679B" w:rsidRDefault="0037679B" w:rsidP="0037679B">
            <w:pPr>
              <w:spacing w:after="96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Відкриті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торги (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аукціон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) не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можуть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вважатися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такими,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що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відбулися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у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разі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відсутності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ставки.</w:t>
            </w:r>
          </w:p>
        </w:tc>
      </w:tr>
      <w:tr w:rsidR="0037679B" w:rsidRPr="0037679B" w:rsidTr="0037679B">
        <w:tc>
          <w:tcPr>
            <w:tcW w:w="4110" w:type="dxa"/>
            <w:hideMark/>
          </w:tcPr>
          <w:p w:rsidR="0037679B" w:rsidRPr="0037679B" w:rsidRDefault="0037679B" w:rsidP="0037679B">
            <w:pPr>
              <w:spacing w:after="96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Банківські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реквізити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для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перерахування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гарантійного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внеску</w:t>
            </w:r>
            <w:proofErr w:type="spellEnd"/>
          </w:p>
        </w:tc>
        <w:tc>
          <w:tcPr>
            <w:tcW w:w="6375" w:type="dxa"/>
            <w:hideMark/>
          </w:tcPr>
          <w:p w:rsidR="0037679B" w:rsidRPr="0037679B" w:rsidRDefault="0037679B" w:rsidP="0037679B">
            <w:pPr>
              <w:spacing w:after="96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Перерахування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гарантійного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внеску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здійснюється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на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поточний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рахунок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організатора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відкритих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торгів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аукціонів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), на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електронному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майданчику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якого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зареєструвався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учасник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Інформація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про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банківські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реквізити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організаторів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відкритих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торгів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аукціонів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)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розміщені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наступним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посиланням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 </w:t>
            </w:r>
            <w:hyperlink r:id="rId5" w:history="1">
              <w:r w:rsidRPr="0037679B">
                <w:rPr>
                  <w:rFonts w:ascii="Arial" w:eastAsia="Times New Roman" w:hAnsi="Arial" w:cs="Arial"/>
                  <w:color w:val="095197"/>
                  <w:sz w:val="21"/>
                  <w:szCs w:val="21"/>
                  <w:lang w:eastAsia="ru-RU"/>
                </w:rPr>
                <w:t>http://torgi.fg.gov.ua/prozorrosale</w:t>
              </w:r>
            </w:hyperlink>
          </w:p>
        </w:tc>
      </w:tr>
      <w:tr w:rsidR="0037679B" w:rsidRPr="0037679B" w:rsidTr="0037679B">
        <w:tc>
          <w:tcPr>
            <w:tcW w:w="4110" w:type="dxa"/>
            <w:hideMark/>
          </w:tcPr>
          <w:p w:rsidR="0037679B" w:rsidRPr="0037679B" w:rsidRDefault="0037679B" w:rsidP="0037679B">
            <w:pPr>
              <w:spacing w:after="96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Крок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аукціону</w:t>
            </w:r>
            <w:proofErr w:type="spellEnd"/>
          </w:p>
        </w:tc>
        <w:tc>
          <w:tcPr>
            <w:tcW w:w="6375" w:type="dxa"/>
            <w:hideMark/>
          </w:tcPr>
          <w:p w:rsidR="0037679B" w:rsidRPr="0037679B" w:rsidRDefault="0037679B" w:rsidP="0037679B">
            <w:pPr>
              <w:spacing w:after="96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1% (один)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відсоток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від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початкової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ціни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реалізації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лотів</w:t>
            </w:r>
            <w:proofErr w:type="spellEnd"/>
          </w:p>
        </w:tc>
      </w:tr>
      <w:tr w:rsidR="0037679B" w:rsidRPr="0037679B" w:rsidTr="0037679B">
        <w:tc>
          <w:tcPr>
            <w:tcW w:w="4110" w:type="dxa"/>
            <w:hideMark/>
          </w:tcPr>
          <w:p w:rsidR="0037679B" w:rsidRPr="0037679B" w:rsidRDefault="0037679B" w:rsidP="0037679B">
            <w:pPr>
              <w:spacing w:after="96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Порядок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ознайомлення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 активом у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кімнаті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даних</w:t>
            </w:r>
            <w:proofErr w:type="spellEnd"/>
          </w:p>
        </w:tc>
        <w:tc>
          <w:tcPr>
            <w:tcW w:w="6375" w:type="dxa"/>
            <w:hideMark/>
          </w:tcPr>
          <w:p w:rsidR="0037679B" w:rsidRPr="0037679B" w:rsidRDefault="0037679B" w:rsidP="0037679B">
            <w:pPr>
              <w:spacing w:after="96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Для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ознайомлення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 активом у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кімнаті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даних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необхідно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подати заявку про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зацікавленість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придбанні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активу та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підписати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договір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щодо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нерозголошення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банківської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таємниці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та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конфіденційної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інформації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(</w:t>
            </w:r>
            <w:hyperlink r:id="rId6" w:history="1">
              <w:r w:rsidRPr="0037679B">
                <w:rPr>
                  <w:rFonts w:ascii="Arial" w:eastAsia="Times New Roman" w:hAnsi="Arial" w:cs="Arial"/>
                  <w:color w:val="095197"/>
                  <w:sz w:val="21"/>
                  <w:szCs w:val="21"/>
                  <w:lang w:eastAsia="ru-RU"/>
                </w:rPr>
                <w:t>http://torgi.fg.gov.ua/nda</w:t>
              </w:r>
            </w:hyperlink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). Для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ознайомлення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 активом у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Віртуальній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кімнаті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даних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(для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кредитів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юридичних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осіб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заборгованість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якими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перевищує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100 тис. грн.)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необхідно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діяти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згідно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інструкцією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hyperlink r:id="rId7" w:history="1">
              <w:r w:rsidRPr="0037679B">
                <w:rPr>
                  <w:rFonts w:ascii="Arial" w:eastAsia="Times New Roman" w:hAnsi="Arial" w:cs="Arial"/>
                  <w:color w:val="095197"/>
                  <w:sz w:val="21"/>
                  <w:szCs w:val="21"/>
                  <w:lang w:eastAsia="ru-RU"/>
                </w:rPr>
                <w:t>http://torgi.fg.gov.ua/help/poryadok</w:t>
              </w:r>
            </w:hyperlink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посилання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на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договір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конфіденційності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hyperlink r:id="rId8" w:history="1">
              <w:r w:rsidRPr="0037679B">
                <w:rPr>
                  <w:rFonts w:ascii="Arial" w:eastAsia="Times New Roman" w:hAnsi="Arial" w:cs="Arial"/>
                  <w:color w:val="095197"/>
                  <w:sz w:val="21"/>
                  <w:szCs w:val="21"/>
                  <w:lang w:eastAsia="ru-RU"/>
                </w:rPr>
                <w:t>http://torgi.fg.gov.ua/nda2</w:t>
              </w:r>
            </w:hyperlink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Заявки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подаються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паперовому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та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електронному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вигляді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на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наступні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адреси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</w:t>
            </w:r>
          </w:p>
          <w:p w:rsidR="0037679B" w:rsidRPr="0037679B" w:rsidRDefault="0037679B" w:rsidP="0037679B">
            <w:pPr>
              <w:spacing w:after="96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1) ФГВФО, 04053, м.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Київ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вул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Січових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Стрільців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будинок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17;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електронна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пошта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 cn-zaiavka_nda@fg.gov.ua;</w:t>
            </w:r>
          </w:p>
          <w:p w:rsidR="0037679B" w:rsidRPr="0037679B" w:rsidRDefault="0037679B" w:rsidP="0037679B">
            <w:pPr>
              <w:spacing w:after="96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2) АТ «Дельта Банк» Тел. (044) 500-00-18, м.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Київ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б-</w:t>
            </w:r>
            <w:proofErr w:type="gram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р..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Дружби</w:t>
            </w:r>
            <w:proofErr w:type="spellEnd"/>
            <w:proofErr w:type="gram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Народів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38;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електронна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пошта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 info@deltabank.com.ua [ mailto:info@deltabank.com.ua ] . Тел. (044) 500-00-18,</w:t>
            </w:r>
          </w:p>
        </w:tc>
      </w:tr>
      <w:tr w:rsidR="0037679B" w:rsidRPr="0037679B" w:rsidTr="0037679B">
        <w:tc>
          <w:tcPr>
            <w:tcW w:w="4110" w:type="dxa"/>
            <w:hideMark/>
          </w:tcPr>
          <w:p w:rsidR="0037679B" w:rsidRPr="0037679B" w:rsidRDefault="0037679B" w:rsidP="0037679B">
            <w:pPr>
              <w:spacing w:after="96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Контактна особа банку з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питань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ознайомлення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 активом</w:t>
            </w:r>
          </w:p>
        </w:tc>
        <w:tc>
          <w:tcPr>
            <w:tcW w:w="6375" w:type="dxa"/>
            <w:hideMark/>
          </w:tcPr>
          <w:p w:rsidR="0037679B" w:rsidRPr="0037679B" w:rsidRDefault="0037679B" w:rsidP="0037679B">
            <w:pPr>
              <w:spacing w:line="3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8-044-500-00-18</w:t>
            </w:r>
          </w:p>
        </w:tc>
      </w:tr>
      <w:tr w:rsidR="0037679B" w:rsidRPr="0037679B" w:rsidTr="0037679B">
        <w:tc>
          <w:tcPr>
            <w:tcW w:w="4110" w:type="dxa"/>
            <w:hideMark/>
          </w:tcPr>
          <w:p w:rsidR="0037679B" w:rsidRPr="0037679B" w:rsidRDefault="0037679B" w:rsidP="0037679B">
            <w:pPr>
              <w:spacing w:after="96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Дата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проведення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відкритих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торгів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аукціону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6375" w:type="dxa"/>
            <w:hideMark/>
          </w:tcPr>
          <w:p w:rsidR="0037679B" w:rsidRPr="0037679B" w:rsidRDefault="0037679B" w:rsidP="0037679B">
            <w:pPr>
              <w:spacing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19.05.2020</w:t>
            </w:r>
          </w:p>
        </w:tc>
      </w:tr>
      <w:tr w:rsidR="0037679B" w:rsidRPr="0037679B" w:rsidTr="0037679B">
        <w:tc>
          <w:tcPr>
            <w:tcW w:w="4110" w:type="dxa"/>
            <w:hideMark/>
          </w:tcPr>
          <w:p w:rsidR="0037679B" w:rsidRPr="0037679B" w:rsidRDefault="0037679B" w:rsidP="0037679B">
            <w:pPr>
              <w:spacing w:after="96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Час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проведення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відкритих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торгів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аукціону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)/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електронного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аукціону</w:t>
            </w:r>
            <w:proofErr w:type="spellEnd"/>
          </w:p>
        </w:tc>
        <w:tc>
          <w:tcPr>
            <w:tcW w:w="6375" w:type="dxa"/>
            <w:hideMark/>
          </w:tcPr>
          <w:p w:rsidR="0037679B" w:rsidRPr="0037679B" w:rsidRDefault="0037679B" w:rsidP="0037679B">
            <w:pPr>
              <w:spacing w:after="96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Електронний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аукціон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розпочинається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проміжок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часу з 9-30 год. до 10-00 год.</w:t>
            </w:r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Автоматичне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покрокове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зниження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ціни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лоту –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розпочинається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проміжок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часу з 9-30 год. до 10-00 год. та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завершується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проміжок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часу з 16-15 год. до 16-45год. (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загальна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тривалість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складає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6 годин 45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хвилин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);</w:t>
            </w:r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Етап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подання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цінових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пропозицій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 з 16-15 год. до 17-00 год. (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загальна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тривалість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складає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15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хвилин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 :</w:t>
            </w:r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-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Період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подання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закритих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цінових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пропозицій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– з 16-15 год до 16-55 год. (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загальна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тривалість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складає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10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хв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</w:t>
            </w:r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-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Період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подання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цінової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пропозиції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– з 16-25 год. до 17-00 год. (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загальна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тривалість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складає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5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хвилин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</w:t>
            </w:r>
          </w:p>
        </w:tc>
      </w:tr>
      <w:tr w:rsidR="0037679B" w:rsidRPr="0037679B" w:rsidTr="0037679B">
        <w:tc>
          <w:tcPr>
            <w:tcW w:w="4110" w:type="dxa"/>
            <w:hideMark/>
          </w:tcPr>
          <w:p w:rsidR="0037679B" w:rsidRPr="0037679B" w:rsidRDefault="0037679B" w:rsidP="0037679B">
            <w:pPr>
              <w:spacing w:after="96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Термін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прийняття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заяв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про участь у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відкритих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торгах (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аукціоні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6375" w:type="dxa"/>
            <w:hideMark/>
          </w:tcPr>
          <w:p w:rsidR="0037679B" w:rsidRPr="0037679B" w:rsidRDefault="0037679B" w:rsidP="0037679B">
            <w:pPr>
              <w:spacing w:line="3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37679B" w:rsidRPr="0037679B" w:rsidRDefault="0037679B" w:rsidP="0037679B">
            <w:pPr>
              <w:spacing w:after="96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Дата початку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прийняття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заяв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– з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дати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публікації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оголошення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37679B" w:rsidRPr="0037679B" w:rsidRDefault="0037679B" w:rsidP="0037679B">
            <w:pPr>
              <w:spacing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Кінцевий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термін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прийняття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заяв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 19.05.2020 </w:t>
            </w:r>
            <w:r w:rsidRPr="0037679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до 16:00</w:t>
            </w:r>
          </w:p>
        </w:tc>
      </w:tr>
      <w:tr w:rsidR="0037679B" w:rsidRPr="0037679B" w:rsidTr="0037679B">
        <w:tc>
          <w:tcPr>
            <w:tcW w:w="4110" w:type="dxa"/>
            <w:hideMark/>
          </w:tcPr>
          <w:p w:rsidR="0037679B" w:rsidRPr="0037679B" w:rsidRDefault="0037679B" w:rsidP="0037679B">
            <w:pPr>
              <w:spacing w:after="96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Електронна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адреса для доступу до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відкритих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торгів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аукціону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)/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електронного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аукціону</w:t>
            </w:r>
            <w:proofErr w:type="spellEnd"/>
          </w:p>
        </w:tc>
        <w:tc>
          <w:tcPr>
            <w:tcW w:w="6375" w:type="dxa"/>
            <w:hideMark/>
          </w:tcPr>
          <w:p w:rsidR="0037679B" w:rsidRPr="0037679B" w:rsidRDefault="008B3073" w:rsidP="0037679B">
            <w:pPr>
              <w:spacing w:after="96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9" w:history="1">
              <w:r w:rsidR="0037679B" w:rsidRPr="0037679B">
                <w:rPr>
                  <w:rFonts w:ascii="Arial" w:eastAsia="Times New Roman" w:hAnsi="Arial" w:cs="Arial"/>
                  <w:color w:val="095197"/>
                  <w:sz w:val="21"/>
                  <w:szCs w:val="21"/>
                  <w:lang w:eastAsia="ru-RU"/>
                </w:rPr>
                <w:t>www.prozorro.sale</w:t>
              </w:r>
            </w:hyperlink>
          </w:p>
        </w:tc>
      </w:tr>
      <w:tr w:rsidR="0037679B" w:rsidRPr="0037679B" w:rsidTr="0037679B">
        <w:tc>
          <w:tcPr>
            <w:tcW w:w="4110" w:type="dxa"/>
            <w:hideMark/>
          </w:tcPr>
          <w:p w:rsidR="0037679B" w:rsidRPr="0037679B" w:rsidRDefault="0037679B" w:rsidP="0037679B">
            <w:pPr>
              <w:spacing w:after="96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Кінцева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дата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перерахування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гарантійного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внеску</w:t>
            </w:r>
            <w:proofErr w:type="spellEnd"/>
          </w:p>
        </w:tc>
        <w:tc>
          <w:tcPr>
            <w:tcW w:w="6375" w:type="dxa"/>
            <w:hideMark/>
          </w:tcPr>
          <w:p w:rsidR="0037679B" w:rsidRPr="0037679B" w:rsidRDefault="0037679B" w:rsidP="0037679B">
            <w:pPr>
              <w:spacing w:line="3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19.05.2020 </w:t>
            </w:r>
            <w:r w:rsidRPr="0037679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до 16:00</w:t>
            </w:r>
          </w:p>
          <w:p w:rsidR="0037679B" w:rsidRPr="0037679B" w:rsidRDefault="0037679B" w:rsidP="0037679B">
            <w:pPr>
              <w:spacing w:after="96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Гарантійний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внесок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вважається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сплаченим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 моменту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його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зарахування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на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банківський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рахунок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оператора,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якщо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це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відбулося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не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пізніше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ніж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 одну годину до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закінчення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кінцевого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терміну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прийняття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заяв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про участь/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прийняття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закритих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цінових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пропозицій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37679B" w:rsidRPr="0037679B" w:rsidTr="0037679B">
        <w:tc>
          <w:tcPr>
            <w:tcW w:w="4110" w:type="dxa"/>
            <w:hideMark/>
          </w:tcPr>
          <w:p w:rsidR="0037679B" w:rsidRPr="0037679B" w:rsidRDefault="0037679B" w:rsidP="0037679B">
            <w:pPr>
              <w:spacing w:after="96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Розмір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реєстраційного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внеску</w:t>
            </w:r>
            <w:proofErr w:type="spellEnd"/>
          </w:p>
        </w:tc>
        <w:tc>
          <w:tcPr>
            <w:tcW w:w="6375" w:type="dxa"/>
            <w:hideMark/>
          </w:tcPr>
          <w:p w:rsidR="0037679B" w:rsidRPr="0037679B" w:rsidRDefault="0037679B" w:rsidP="0037679B">
            <w:pPr>
              <w:spacing w:after="96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Реєстраційний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внесок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відсутній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37679B" w:rsidRPr="0037679B" w:rsidTr="0037679B">
        <w:tc>
          <w:tcPr>
            <w:tcW w:w="10485" w:type="dxa"/>
            <w:gridSpan w:val="2"/>
            <w:hideMark/>
          </w:tcPr>
          <w:p w:rsidR="0037679B" w:rsidRPr="0037679B" w:rsidRDefault="0037679B" w:rsidP="0037679B">
            <w:pPr>
              <w:spacing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Кожний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учасник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відкритих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торгів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аукціону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)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погоджується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 Регламентом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роботи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електронної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торгової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системи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щодо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проведення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відкритих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торгів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аукціонів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) з продажу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активів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банків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в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яких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запроваджено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процедуру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тимчасової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адміністрації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або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ліквідації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який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розміщений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на веб-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сайті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організатора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відкритих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торгів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аукціонів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), та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зобов’язаний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разі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визнання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його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переможцем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сплатити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такому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організатору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відкритих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торгів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аукціонів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)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винагороду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проведення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аукціону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br/>
            </w:r>
            <w:proofErr w:type="spellStart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Джерело</w:t>
            </w:r>
            <w:proofErr w:type="spellEnd"/>
            <w:r w:rsidRPr="0037679B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: http://www.fg.gov.ua/not-paying/liquidation/118-delta/47088-asset-sell-id-275114</w:t>
            </w:r>
          </w:p>
        </w:tc>
      </w:tr>
    </w:tbl>
    <w:p w:rsidR="00E605B2" w:rsidRDefault="00E605B2"/>
    <w:sectPr w:rsidR="00E605B2" w:rsidSect="0037679B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79B"/>
    <w:rsid w:val="0037679B"/>
    <w:rsid w:val="008B3073"/>
    <w:rsid w:val="00E6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CB75FB-B8BF-4FC8-9046-9B5C796CD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767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7679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7679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76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76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next w:val="a"/>
    <w:link w:val="a7"/>
    <w:uiPriority w:val="10"/>
    <w:qFormat/>
    <w:rsid w:val="0037679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оловок Знак"/>
    <w:basedOn w:val="a0"/>
    <w:link w:val="a6"/>
    <w:uiPriority w:val="10"/>
    <w:rsid w:val="003767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rgi.fg.gov.ua/nda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torgi.fg.gov.ua/help/poryado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orgi.fg.gov.ua/nd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torgi.fg.gov.ua/prozorrosale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torgi.fg.gov.ua/215004" TargetMode="External"/><Relationship Id="rId9" Type="http://schemas.openxmlformats.org/officeDocument/2006/relationships/hyperlink" Target="http://www.prozorro.sal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Delta Bank</Company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Iryna Drozdova</dc:creator>
  <cp:lastModifiedBy>user</cp:lastModifiedBy>
  <cp:revision>2</cp:revision>
  <dcterms:created xsi:type="dcterms:W3CDTF">2020-07-22T07:14:00Z</dcterms:created>
  <dcterms:modified xsi:type="dcterms:W3CDTF">2020-07-22T07:14:00Z</dcterms:modified>
</cp:coreProperties>
</file>